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8FA" w14:textId="57FE6524" w:rsidR="00A06CAC" w:rsidRPr="00A06CAC" w:rsidRDefault="00A06CAC" w:rsidP="00A06CAC">
      <w:pPr>
        <w:spacing w:before="100" w:beforeAutospacing="1" w:after="100" w:afterAutospacing="1" w:line="540" w:lineRule="atLeast"/>
        <w:outlineLvl w:val="1"/>
        <w:rPr>
          <w:rFonts w:ascii="Roboto" w:eastAsia="Times New Roman" w:hAnsi="Roboto" w:cs="Times New Roman"/>
          <w:b/>
          <w:bCs/>
          <w:color w:val="39B54A"/>
          <w:sz w:val="52"/>
          <w:szCs w:val="52"/>
          <w:lang w:eastAsia="fr-FR"/>
        </w:rPr>
      </w:pPr>
      <w:r w:rsidRPr="00A06CAC">
        <w:rPr>
          <w:rFonts w:ascii="Roboto" w:eastAsia="Times New Roman" w:hAnsi="Roboto" w:cs="Times New Roman"/>
          <w:color w:val="FF0000"/>
          <w:sz w:val="52"/>
          <w:szCs w:val="52"/>
          <w:lang w:eastAsia="fr-FR"/>
        </w:rPr>
        <w:t> </w:t>
      </w:r>
      <w:r w:rsidRPr="00A06CAC">
        <w:rPr>
          <w:rFonts w:ascii="Roboto" w:eastAsia="Times New Roman" w:hAnsi="Roboto" w:cs="Times New Roman"/>
          <w:b/>
          <w:bCs/>
          <w:color w:val="39B54A"/>
          <w:sz w:val="52"/>
          <w:szCs w:val="52"/>
          <w:lang w:eastAsia="fr-FR"/>
        </w:rPr>
        <w:t>Les vers de terre</w:t>
      </w:r>
    </w:p>
    <w:p w14:paraId="77191DD5" w14:textId="288DA657" w:rsidR="00A06CAC" w:rsidRPr="00A06CAC" w:rsidRDefault="00A06CAC" w:rsidP="00A06CAC">
      <w:pPr>
        <w:spacing w:before="100" w:beforeAutospacing="1" w:after="100" w:afterAutospacing="1" w:line="450" w:lineRule="atLeast"/>
        <w:outlineLvl w:val="3"/>
        <w:rPr>
          <w:rFonts w:ascii="Roboto" w:eastAsia="Times New Roman" w:hAnsi="Roboto" w:cs="Times New Roman"/>
          <w:color w:val="FF0000"/>
          <w:sz w:val="40"/>
          <w:szCs w:val="40"/>
          <w:lang w:eastAsia="fr-FR"/>
        </w:rPr>
      </w:pPr>
      <w:r>
        <w:rPr>
          <w:rFonts w:ascii="Roboto" w:eastAsia="Times New Roman" w:hAnsi="Roboto" w:cs="Times New Roman"/>
          <w:color w:val="FF0000"/>
          <w:sz w:val="44"/>
          <w:szCs w:val="44"/>
          <w:lang w:eastAsia="fr-FR"/>
        </w:rPr>
        <w:t xml:space="preserve">IDEE </w:t>
      </w:r>
      <w:r w:rsidRPr="00A06CAC">
        <w:rPr>
          <w:rFonts w:ascii="Roboto" w:eastAsia="Times New Roman" w:hAnsi="Roboto" w:cs="Times New Roman"/>
          <w:color w:val="FF0000"/>
          <w:sz w:val="40"/>
          <w:szCs w:val="40"/>
          <w:lang w:eastAsia="fr-FR"/>
        </w:rPr>
        <w:t xml:space="preserve">: </w:t>
      </w:r>
      <w:r w:rsidRPr="00A06CAC">
        <w:rPr>
          <w:rFonts w:ascii="Roboto" w:eastAsia="Times New Roman" w:hAnsi="Roboto" w:cs="Times New Roman"/>
          <w:b/>
          <w:bCs/>
          <w:color w:val="FF0000"/>
          <w:sz w:val="40"/>
          <w:szCs w:val="40"/>
          <w:lang w:eastAsia="fr-FR"/>
        </w:rPr>
        <w:t xml:space="preserve">Récupérer </w:t>
      </w:r>
      <w:r w:rsidRPr="00A06CAC">
        <w:rPr>
          <w:rFonts w:ascii="Roboto" w:eastAsia="Times New Roman" w:hAnsi="Roboto" w:cs="Times New Roman"/>
          <w:b/>
          <w:bCs/>
          <w:color w:val="FF0000"/>
          <w:sz w:val="40"/>
          <w:szCs w:val="40"/>
          <w:lang w:eastAsia="fr-FR"/>
        </w:rPr>
        <w:t>l</w:t>
      </w:r>
      <w:r w:rsidRPr="00A06CAC">
        <w:rPr>
          <w:rFonts w:ascii="Roboto" w:eastAsia="Times New Roman" w:hAnsi="Roboto" w:cs="Times New Roman"/>
          <w:b/>
          <w:bCs/>
          <w:color w:val="FF0000"/>
          <w:sz w:val="40"/>
          <w:szCs w:val="40"/>
          <w:lang w:eastAsia="fr-FR"/>
        </w:rPr>
        <w:t xml:space="preserve">es déjections </w:t>
      </w:r>
      <w:r w:rsidRPr="00A06CAC">
        <w:rPr>
          <w:rFonts w:ascii="Roboto" w:eastAsia="Times New Roman" w:hAnsi="Roboto" w:cs="Times New Roman"/>
          <w:b/>
          <w:bCs/>
          <w:color w:val="FF0000"/>
          <w:sz w:val="40"/>
          <w:szCs w:val="40"/>
          <w:lang w:eastAsia="fr-FR"/>
        </w:rPr>
        <w:t xml:space="preserve">des vers de terre </w:t>
      </w:r>
      <w:r w:rsidRPr="00A06CAC">
        <w:rPr>
          <w:rFonts w:ascii="Roboto" w:eastAsia="Times New Roman" w:hAnsi="Roboto" w:cs="Times New Roman"/>
          <w:b/>
          <w:bCs/>
          <w:color w:val="FF0000"/>
          <w:sz w:val="40"/>
          <w:szCs w:val="40"/>
          <w:lang w:eastAsia="fr-FR"/>
        </w:rPr>
        <w:t>pour les incorporer aux substrats des plantes en pot.</w:t>
      </w:r>
    </w:p>
    <w:p w14:paraId="1EEB3CBE" w14:textId="19803EEE" w:rsidR="00E25571" w:rsidRPr="00E25571" w:rsidRDefault="00E25571" w:rsidP="00E25571">
      <w:pPr>
        <w:rPr>
          <w:rFonts w:ascii="Roboto" w:eastAsia="Times New Roman" w:hAnsi="Roboto" w:cs="Times New Roman"/>
          <w:color w:val="333333"/>
          <w:lang w:eastAsia="fr-FR"/>
        </w:rPr>
      </w:pPr>
      <w:r w:rsidRPr="00E25571">
        <w:rPr>
          <w:rFonts w:ascii="Roboto" w:eastAsia="Times New Roman" w:hAnsi="Roboto" w:cs="Times New Roman"/>
          <w:noProof/>
          <w:color w:val="0C6231"/>
          <w:lang w:eastAsia="fr-FR"/>
        </w:rPr>
        <w:drawing>
          <wp:inline distT="0" distB="0" distL="0" distR="0" wp14:anchorId="6493B7EA" wp14:editId="7DC42EDF">
            <wp:extent cx="1905000" cy="1905000"/>
            <wp:effectExtent l="0" t="0" r="0" b="0"/>
            <wp:docPr id="2" name="Image 2" descr="Lombric (c) Gilles CARCAS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mbric (c) Gilles CARCAS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333333"/>
          <w:lang w:eastAsia="fr-FR"/>
        </w:rPr>
        <w:t xml:space="preserve">         </w:t>
      </w:r>
      <w:r w:rsidRPr="00E25571">
        <w:rPr>
          <w:rFonts w:ascii="Roboto" w:eastAsia="Times New Roman" w:hAnsi="Roboto" w:cs="Times New Roman"/>
          <w:noProof/>
          <w:color w:val="0C6231"/>
          <w:lang w:eastAsia="fr-FR"/>
        </w:rPr>
        <w:drawing>
          <wp:inline distT="0" distB="0" distL="0" distR="0" wp14:anchorId="67FB00B5" wp14:editId="23570E33">
            <wp:extent cx="1905000" cy="1905000"/>
            <wp:effectExtent l="0" t="0" r="0" b="0"/>
            <wp:docPr id="3" name="Image 3" descr="Vers de terre commun (Joseph Berger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 de terre commun (Joseph Berger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F359" w14:textId="77777777" w:rsidR="00E25571" w:rsidRPr="00E25571" w:rsidRDefault="00E25571" w:rsidP="00E25571">
      <w:pPr>
        <w:rPr>
          <w:rFonts w:ascii="Roboto" w:eastAsia="Times New Roman" w:hAnsi="Roboto" w:cs="Times New Roman"/>
          <w:color w:val="333333"/>
          <w:lang w:eastAsia="fr-FR"/>
        </w:rPr>
      </w:pPr>
      <w:r w:rsidRPr="00E25571">
        <w:rPr>
          <w:rFonts w:ascii="Roboto" w:eastAsia="Times New Roman" w:hAnsi="Roboto" w:cs="Times New Roman"/>
          <w:color w:val="333333"/>
          <w:lang w:eastAsia="fr-FR"/>
        </w:rPr>
        <w:t>Lombric (c) Gilles CARCASSES</w:t>
      </w:r>
      <w:r>
        <w:rPr>
          <w:rFonts w:ascii="Roboto" w:eastAsia="Times New Roman" w:hAnsi="Roboto" w:cs="Times New Roman"/>
          <w:color w:val="333333"/>
          <w:lang w:eastAsia="fr-FR"/>
        </w:rPr>
        <w:t xml:space="preserve">     </w:t>
      </w:r>
      <w:r w:rsidRPr="00E25571">
        <w:rPr>
          <w:rFonts w:ascii="Roboto" w:eastAsia="Times New Roman" w:hAnsi="Roboto" w:cs="Times New Roman"/>
          <w:color w:val="333333"/>
          <w:lang w:eastAsia="fr-FR"/>
        </w:rPr>
        <w:t>Vers de terre commun (Joseph Berger)</w:t>
      </w:r>
    </w:p>
    <w:p w14:paraId="4185F581" w14:textId="3CBC6650" w:rsidR="00E25571" w:rsidRPr="00E25571" w:rsidRDefault="00E25571" w:rsidP="00E25571">
      <w:pPr>
        <w:rPr>
          <w:rFonts w:ascii="Roboto" w:eastAsia="Times New Roman" w:hAnsi="Roboto" w:cs="Times New Roman"/>
          <w:color w:val="333333"/>
          <w:lang w:eastAsia="fr-FR"/>
        </w:rPr>
      </w:pPr>
    </w:p>
    <w:p w14:paraId="4B124691" w14:textId="5F2D376D" w:rsidR="00E25571" w:rsidRPr="001F1DF2" w:rsidRDefault="00A06CAC" w:rsidP="00E25571">
      <w:pPr>
        <w:spacing w:after="100" w:afterAutospacing="1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</w:pPr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Le ver de terre ou lombric</w:t>
      </w:r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 xml:space="preserve"> </w:t>
      </w:r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joue un rôle fondamental dans la structure et la biologie du sol</w:t>
      </w:r>
      <w:r w:rsidR="001F1DF2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 xml:space="preserve"> il</w:t>
      </w:r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 xml:space="preserve"> creuse des galeries et participe ainsi à l’aération du </w:t>
      </w:r>
      <w:hyperlink r:id="rId8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sol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 et à son drainage. Ces petits tunnels facilitent l’installation des racines des plantes et leur alimentation en eau.</w:t>
      </w:r>
      <w:r w:rsidR="001F1DF2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 xml:space="preserve"> </w:t>
      </w:r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En se déplaçant de bas en haut et de haut en bas, le ver de terre mélange le </w:t>
      </w:r>
      <w:hyperlink r:id="rId9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sol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. Il réduit et apporte en profondeur des éléments présents en surface, comme les végétaux morts. Le vers de terre remonte aussi du sous-</w:t>
      </w:r>
      <w:hyperlink r:id="rId10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sol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 des oligo-éléments comme le fer, le soufre, etc. Il ne touche pas aux racines et aux plantes saines. Un vers de terre déplace l’équivalent de son poids par jour.</w:t>
      </w:r>
    </w:p>
    <w:p w14:paraId="172A0B0F" w14:textId="42AC875D" w:rsidR="00E25571" w:rsidRPr="001F1DF2" w:rsidRDefault="001F1DF2" w:rsidP="00E25571">
      <w:pPr>
        <w:spacing w:after="100" w:afterAutospacing="1"/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</w:pPr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S</w:t>
      </w:r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es déjections contiennent 5 fois plus d’</w:t>
      </w:r>
      <w:hyperlink r:id="rId11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azote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, 2 fois plus de calcium, 2,5 fois plus de magnésium, 7 fois plus de </w:t>
      </w:r>
      <w:hyperlink r:id="rId12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phosphore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, 11 fois plus de </w:t>
      </w:r>
      <w:hyperlink r:id="rId13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potassium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 que le </w:t>
      </w:r>
      <w:hyperlink r:id="rId14" w:history="1">
        <w:r w:rsidR="00E25571"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sol</w:t>
        </w:r>
      </w:hyperlink>
      <w:r w:rsidR="00E25571"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 environnant.</w:t>
      </w:r>
    </w:p>
    <w:p w14:paraId="56BE1F4B" w14:textId="77777777" w:rsidR="00E25571" w:rsidRPr="001F1DF2" w:rsidRDefault="00E25571" w:rsidP="00E25571">
      <w:pPr>
        <w:jc w:val="both"/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</w:pPr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Préservez donc ces animaux, qui sont vos alliés. Leur présence est un bon indicateur de la richesse du </w:t>
      </w:r>
      <w:hyperlink r:id="rId15" w:history="1">
        <w:r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sol</w:t>
        </w:r>
      </w:hyperlink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. Les scientifiques estiment qu’il faut 50 vers par m² pour avoir un </w:t>
      </w:r>
      <w:hyperlink r:id="rId16" w:history="1">
        <w:r w:rsidRPr="001F1DF2">
          <w:rPr>
            <w:rFonts w:ascii="Roboto" w:eastAsia="Times New Roman" w:hAnsi="Roboto" w:cs="Times New Roman"/>
            <w:color w:val="0C6231"/>
            <w:sz w:val="32"/>
            <w:szCs w:val="32"/>
            <w:lang w:eastAsia="fr-FR"/>
          </w:rPr>
          <w:t>sol</w:t>
        </w:r>
      </w:hyperlink>
      <w:r w:rsidRPr="001F1DF2">
        <w:rPr>
          <w:rFonts w:ascii="Roboto" w:eastAsia="Times New Roman" w:hAnsi="Roboto" w:cs="Times New Roman"/>
          <w:color w:val="333333"/>
          <w:sz w:val="32"/>
          <w:szCs w:val="32"/>
          <w:lang w:eastAsia="fr-FR"/>
        </w:rPr>
        <w:t> bien fertile.</w:t>
      </w:r>
    </w:p>
    <w:p w14:paraId="2042E90B" w14:textId="77777777" w:rsidR="00E25571" w:rsidRPr="001F1DF2" w:rsidRDefault="00E25571">
      <w:pPr>
        <w:rPr>
          <w:sz w:val="32"/>
          <w:szCs w:val="32"/>
        </w:rPr>
      </w:pPr>
    </w:p>
    <w:sectPr w:rsidR="00E25571" w:rsidRPr="001F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71"/>
    <w:rsid w:val="001F1DF2"/>
    <w:rsid w:val="00275246"/>
    <w:rsid w:val="00A06CAC"/>
    <w:rsid w:val="00E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B96F9"/>
  <w15:chartTrackingRefBased/>
  <w15:docId w15:val="{B5C8A2F0-2698-6B44-BC38-2E06713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255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2557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55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25571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55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55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2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ner-autrement.fr/glossaire/sol/" TargetMode="External"/><Relationship Id="rId13" Type="http://schemas.openxmlformats.org/officeDocument/2006/relationships/hyperlink" Target="https://www.jardiner-autrement.fr/glossaire/potassiu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jardiner-autrement.fr/glossaire/phosphor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ardiner-autrement.fr/glossaire/so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ardiner-autrement.fr/wp-content/uploads/2018/02/common-earthworm-joseph-berger.jpg" TargetMode="External"/><Relationship Id="rId11" Type="http://schemas.openxmlformats.org/officeDocument/2006/relationships/hyperlink" Target="https://www.jardiner-autrement.fr/glossaire/azot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jardiner-autrement.fr/glossaire/sol/" TargetMode="External"/><Relationship Id="rId10" Type="http://schemas.openxmlformats.org/officeDocument/2006/relationships/hyperlink" Target="https://www.jardiner-autrement.fr/glossaire/sol/" TargetMode="External"/><Relationship Id="rId4" Type="http://schemas.openxmlformats.org/officeDocument/2006/relationships/hyperlink" Target="https://www.jardiner-autrement.fr/wp-content/uploads/2017/02/lombric-cergy-22-03-2016-2-2-002.jpg" TargetMode="External"/><Relationship Id="rId9" Type="http://schemas.openxmlformats.org/officeDocument/2006/relationships/hyperlink" Target="https://www.jardiner-autrement.fr/glossaire/sol/" TargetMode="External"/><Relationship Id="rId14" Type="http://schemas.openxmlformats.org/officeDocument/2006/relationships/hyperlink" Target="https://www.jardiner-autrement.fr/glossaire/so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mounbois86@gmail.com</dc:creator>
  <cp:keywords/>
  <dc:description/>
  <cp:lastModifiedBy>mounbois86@gmail.com</cp:lastModifiedBy>
  <cp:revision>2</cp:revision>
  <cp:lastPrinted>2022-01-19T10:57:00Z</cp:lastPrinted>
  <dcterms:created xsi:type="dcterms:W3CDTF">2022-01-19T13:12:00Z</dcterms:created>
  <dcterms:modified xsi:type="dcterms:W3CDTF">2022-01-19T13:12:00Z</dcterms:modified>
</cp:coreProperties>
</file>